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제1장 총칙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48"/>
      </w:tblGrid>
      <w:tr>
        <w:trPr>
          <w:trHeight w:val="483" w:hRule="atLeast"/>
          <w:cantSplit w:val="0"/>
        </w:trPr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/>
            </w:pPr>
            <w:r>
              <w:rPr>
                <w:rStyle w:val="custom0"/>
                <w:rFonts w:ascii="굴림체" w:hAnsi="Arial Unicode MS" w:eastAsia="굴림체" w:cs="굴림체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 xml:space="preserve">사규관리규정</w:t>
            </w:r>
            <w:r>
              <w:rPr/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49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1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장 총칙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목적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이 규정은 당사 사규의 제정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개폐 및 관리 등에 관한 사항을 정함으로써 사규의 효율적인 관리를 도모함을 목적으로 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2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적용범위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사규의 제정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개폐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시행 및 기타관리에 대한 사항은 타 규정에서 특별히 정한 것을 제외하고는 이 규정에 따른다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3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정의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이 규정에서 사규라 함은 회사경영에 필요한 제반규범과 기준을 성무화한 것을 뜻한다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4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사규준수의 의무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회사와 사원은 사규에서 정한 규정을 준수할 의무를 진다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단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규정의 내용이 사회적 윤리 및 건전한 관행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국가의 법령 등에 반할시엔 그러하지 아니하다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5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기준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전조의 모든 사규는 이 규정이 정하는 절차와 형식에 따라 제정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개폐 및 관리되어야 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6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주관부서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사규의 제정 및 개폐에 관한 업무는      부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(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이하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“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주관부서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”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라 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)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에서 주관한다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2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장 제정 및 개정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7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입안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①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사규의 제정 및 개정에 관한 입안은 주관 부서에서 하며 주관부서는 관련부서와 긴밀히 협의하여 입안하여야 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②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각급부서의 장은 필요한 경우 주관부서의 장에게 사규의 개정요청을 할 수 있다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8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사규의 종류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사규의 종류는 다음 각 호와 같다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규정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: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회사의 기본조직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직원의 권리의무 및 관리운영에 관한 기본적인 방침과 기준등을 정한 것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2.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세칙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: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규정에서 위임한 사항과 규정의 세부적인 시행기준과 절차 등을 정한 것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3.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요령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: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규정에서 위임한 사항과 업무수행에 필요한 실무처리 방법과 절차를 정한 것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9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심의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주관부서는 입안한 사규에 대해 법령 등에 위배되지 않는가의 여부를 확인하고 필요한 경우 관련부서로 구성된 심의회를 구성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협의할 수 있다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10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확정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주관부서는 사규의 적정여부를 심의후 확정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(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안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)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을 작성하여 이사회 의결을 거쳐 제정 및 개폐한다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3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장 효력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11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법령 등과의 관계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법령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정관 및 주주총회의 결의에 저촉되는 사규는 그 부분에 한하여 그 효력을 상실한다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12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효력의 범위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사규의 효력은 회사 전반에 미친다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4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장 관리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13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해석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①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사규를 해석함에 있어 주관이나 유추에 의한 운용은 허용되지 아니한다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②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사규의 해석상의 이견이 있을시는 주관부서장의 결정에 따른다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14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배부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①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주관부서는 사규집을 편찬하여 다음 각 호의 부서에 배부하여야 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다만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특정 사규의 경우에는 필요에 따라 배부처를 증감할 수 있다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가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임원실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나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각 부서 및 사업소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②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주관부서장은 사규집의 배부처를 사규집 배부대장에 기재하고 관리하여야 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15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편찬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사규집을 간행함에 있어 그 내용이 방대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복잡하거나 동시 편찬이 곤란한 세칙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요령 등은 별도의 권으로 제작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배부할 수 있다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16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인수인계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각 부서 및 사업소의 장은 소속의 변동시 후임자에게 사규을 인계하여야 하며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,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직제의 개편으로 인하여 소속부서 또는 사업소가 폐지될 때에는 주관부서에 사규집을 반납하여야 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17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조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【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취급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】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사규집은 대외비로 취급하여야 하며 주관부서장의 사전 승인 없이는 대외로 반출할 수 없다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부칙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1. 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이 규정은      년    월    일부터 시행한다</w:t>
      </w: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.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[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별지 제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1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호</w:t>
      </w: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 xml:space="preserve">]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u w:val="single" w:color="00000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u w:val="single" w:color="000000"/>
          <w:shd w:val="clear" w:color="auto" w:fill="auto"/>
        </w:rPr>
        <w:t xml:space="preserve">사규집 배부대장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0"/>
        <w:spacing w:before="0" w:after="0" w:line="280" w:lineRule="auto"/>
        <w:ind w:left="0" w:right="0" w:hanging="0"/>
        <w:jc w:val="center"/>
        <w:rPr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u w:val="single" w:color="00000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u w:val="single" w:color="000000"/>
          <w:shd w:val="clear" w:color="auto" w:fill="auto"/>
        </w:rPr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44"/>
        <w:gridCol w:w="1968"/>
        <w:gridCol w:w="1628"/>
        <w:gridCol w:w="1798"/>
        <w:gridCol w:w="1628"/>
      </w:tblGrid>
      <w:tr>
        <w:trPr>
          <w:trHeight w:val="71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년 월 일</w:t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배  부  처</w:t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수  령  인</w:t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관 리 책 임 자</w:t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비    고</w:t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  <w:tr>
        <w:trPr>
          <w:trHeight w:val="540" w:hRule="atLeast"/>
          <w:cantSplit w:val="0"/>
        </w:trPr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7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  <w:tc>
          <w:tcPr>
            <w:tcW w:w="1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굴림체" w:hAnsi="Arial Unicode MS" w:eastAsia="굴림체" w:cs="굴림체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0"/>
        <w:spacing w:before="0" w:after="0" w:line="280" w:lineRule="auto"/>
        <w:ind w:left="0" w:right="0" w:hanging="0"/>
        <w:jc w:val="both"/>
        <w:rPr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굴림체" w:hAnsi="Arial Unicode MS" w:eastAsia="굴림체" w:cs="굴림체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984" w:right="1700" w:bottom="1700" w:left="1700" w:header="1133" w:footer="850" w:gutter="0"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